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02E514" w14:textId="77777777" w:rsidR="00EF323F" w:rsidRPr="003E4449" w:rsidRDefault="007C178A" w:rsidP="00494502">
      <w:pPr>
        <w:pStyle w:val="berschrift1"/>
        <w:rPr>
          <w:rFonts w:cs="Arial"/>
        </w:rPr>
      </w:pPr>
      <w:r>
        <w:t>Modelo 1 de los sistemas de transmisión – Balanza (palanca)</w:t>
      </w:r>
    </w:p>
    <w:p w14:paraId="621AF6B2" w14:textId="77777777" w:rsidR="000C30D2" w:rsidRDefault="000C30D2" w:rsidP="003C3982">
      <w:pPr>
        <w:rPr>
          <w:rFonts w:ascii="Arial" w:hAnsi="Arial" w:cs="Arial"/>
        </w:rPr>
      </w:pPr>
      <w:r>
        <w:rPr>
          <w:rFonts w:ascii="Arial" w:hAnsi="Arial"/>
        </w:rPr>
        <w:t>Para determinar el peso de un objeto, debemos conocer la relación del peso con un valor de referencia o unitario establecido. Con las balanzas expuestas en esta tarea y la siguiente podremos lograrlo al colocar dos palancas móviles en equilibrio. La proyección en el peso de referencia se desarrollará, a continuación, a través de una escala adecuada.</w:t>
      </w:r>
    </w:p>
    <w:p w14:paraId="3F7700FA" w14:textId="77777777" w:rsidR="00703753" w:rsidRDefault="00703753" w:rsidP="003C3982">
      <w:pPr>
        <w:rPr>
          <w:rFonts w:ascii="Arial" w:hAnsi="Arial" w:cs="Arial"/>
        </w:rPr>
      </w:pPr>
    </w:p>
    <w:p w14:paraId="536D4964" w14:textId="77777777" w:rsidR="003612D5" w:rsidRPr="003E4449" w:rsidRDefault="007A7500" w:rsidP="00D479CF">
      <w:pPr>
        <w:pStyle w:val="berschrift2"/>
        <w:rPr>
          <w:rFonts w:cs="Arial"/>
        </w:rPr>
      </w:pPr>
      <w:r>
        <w:t>Tarea de construcción</w:t>
      </w:r>
    </w:p>
    <w:p w14:paraId="22A5619D" w14:textId="4ACB7A5C" w:rsidR="00D479CF" w:rsidRDefault="001B1D24" w:rsidP="00494502">
      <w:pPr>
        <w:pStyle w:val="Bild"/>
        <w:rPr>
          <w:rFonts w:ascii="Arial" w:hAnsi="Arial" w:cs="Arial"/>
        </w:rPr>
      </w:pPr>
      <w:r>
        <w:rPr>
          <w:noProof/>
        </w:rPr>
        <w:drawing>
          <wp:inline distT="0" distB="0" distL="0" distR="0" wp14:anchorId="5B75BAEE" wp14:editId="4346E61D">
            <wp:extent cx="4617085" cy="4398727"/>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17833" cy="4399440"/>
                    </a:xfrm>
                    <a:prstGeom prst="rect">
                      <a:avLst/>
                    </a:prstGeom>
                    <a:noFill/>
                    <a:ln>
                      <a:noFill/>
                    </a:ln>
                  </pic:spPr>
                </pic:pic>
              </a:graphicData>
            </a:graphic>
          </wp:inline>
        </w:drawing>
      </w:r>
    </w:p>
    <w:p w14:paraId="3D9E872C" w14:textId="77777777" w:rsidR="00494502" w:rsidRPr="00D84D72" w:rsidRDefault="00494502" w:rsidP="00494502">
      <w:pPr>
        <w:pStyle w:val="Bildunterschrift"/>
        <w:rPr>
          <w:rFonts w:asciiTheme="minorBidi" w:hAnsiTheme="minorBidi" w:cstheme="minorBidi"/>
        </w:rPr>
      </w:pPr>
      <w:r>
        <w:rPr>
          <w:rFonts w:asciiTheme="minorBidi" w:hAnsiTheme="minorBidi"/>
        </w:rPr>
        <w:t>Imagen 1: balanza</w:t>
      </w:r>
    </w:p>
    <w:p w14:paraId="05B4733D" w14:textId="77777777" w:rsidR="005D5E68" w:rsidRDefault="005D5E68" w:rsidP="00494502">
      <w:pPr>
        <w:rPr>
          <w:rFonts w:ascii="Arial" w:hAnsi="Arial" w:cs="Arial"/>
        </w:rPr>
      </w:pPr>
      <w:r>
        <w:rPr>
          <w:rFonts w:ascii="Arial" w:hAnsi="Arial"/>
        </w:rPr>
        <w:t>Realiza el montaje de la balanza que se muestra en la imagen 1. Esta balanza funciona de acuerdo con el principio de la palanca: si se aumenta el peso en la base colgante (a la izquierda en la imagen), se debe desplazar hacia fuera el contrapeso deslizante compuesto por los cuatro componentes amarillos (en el centro de la imagen) para compensar y que el indicador (el eje negro) vuelva a hallarse exactamente en la punta del bloque angular rojo.</w:t>
      </w:r>
    </w:p>
    <w:p w14:paraId="76B58CE0" w14:textId="77777777" w:rsidR="000C30D2" w:rsidRDefault="000C30D2">
      <w:pPr>
        <w:spacing w:after="0"/>
        <w:jc w:val="left"/>
        <w:rPr>
          <w:rFonts w:ascii="Arial" w:hAnsi="Arial" w:cs="Arial"/>
        </w:rPr>
      </w:pPr>
      <w:r>
        <w:br w:type="page"/>
      </w:r>
    </w:p>
    <w:p w14:paraId="2DEA638A" w14:textId="77777777" w:rsidR="005D5E68" w:rsidRDefault="005D5E68" w:rsidP="00C169C1">
      <w:pPr>
        <w:rPr>
          <w:rFonts w:ascii="Arial" w:hAnsi="Arial" w:cs="Arial"/>
        </w:rPr>
      </w:pPr>
      <w:r>
        <w:rPr>
          <w:rFonts w:ascii="Arial" w:hAnsi="Arial"/>
        </w:rPr>
        <w:lastRenderedPageBreak/>
        <w:t>Recorta la plantilla para la escala de la balanza y sujétala con dos ganchos en forma de S a la izquierda y la derecha del soporte angular negro. Coge un lápiz negro y marca la «posición cero» del contrapeso (con la base colgante vacía), es decir el punto en el que se halla la punta del bloque angular rojo debajo del contrapeso en la escala, con una línea y un 0.</w:t>
      </w:r>
    </w:p>
    <w:p w14:paraId="13F969D8" w14:textId="77777777" w:rsidR="00703753" w:rsidRDefault="00703753" w:rsidP="00C169C1">
      <w:pPr>
        <w:rPr>
          <w:rFonts w:ascii="Arial" w:hAnsi="Arial" w:cs="Arial"/>
        </w:rPr>
      </w:pPr>
    </w:p>
    <w:p w14:paraId="625E4C99" w14:textId="77777777" w:rsidR="00494502" w:rsidRDefault="00494502" w:rsidP="00494502">
      <w:pPr>
        <w:pStyle w:val="berschrift2"/>
      </w:pPr>
      <w:r>
        <w:t>Tarea temática</w:t>
      </w:r>
    </w:p>
    <w:p w14:paraId="56AD6E36" w14:textId="77777777" w:rsidR="00053976" w:rsidRDefault="005D5E68" w:rsidP="003C3982">
      <w:pPr>
        <w:rPr>
          <w:rFonts w:ascii="Arial" w:hAnsi="Arial" w:cs="Arial"/>
        </w:rPr>
      </w:pPr>
      <w:r>
        <w:rPr>
          <w:rFonts w:ascii="Arial" w:hAnsi="Arial"/>
        </w:rPr>
        <w:t xml:space="preserve">A continuación, se debe calibrar la balanza. Para ello, debes colocar «pesos unitarios» en la base colgante. Si no tienes elementos con un peso exacto, también puedes usar los componentes amarillos como «peso unitario» (pesan poco más de 5 g). </w:t>
      </w:r>
    </w:p>
    <w:p w14:paraId="5669E548" w14:textId="77777777" w:rsidR="005D5E68" w:rsidRDefault="00C169C1" w:rsidP="003C3982">
      <w:pPr>
        <w:rPr>
          <w:rFonts w:ascii="Arial" w:hAnsi="Arial" w:cs="Arial"/>
        </w:rPr>
      </w:pPr>
      <w:r>
        <w:rPr>
          <w:rFonts w:ascii="Arial" w:hAnsi="Arial"/>
        </w:rPr>
        <w:t>Marca con líneas en la escala la posición correspondiente del bloque angular rojo debajo del contrapeso cuando el contrapeso se ajusta de manera que el indicador de la balanza se halle exactamente sobre el bloque angular inferior. De este modo, puedes completar la escala. Comprueba que hayas calibrado la balanza correctamente con objetos, cuyos pesos conozcas.</w:t>
      </w:r>
    </w:p>
    <w:p w14:paraId="378DE8ED" w14:textId="77777777" w:rsidR="00C02A3F" w:rsidRDefault="00C02A3F" w:rsidP="00CF2618">
      <w:pPr>
        <w:rPr>
          <w:rFonts w:ascii="Arial" w:hAnsi="Arial" w:cs="Arial"/>
        </w:rPr>
      </w:pPr>
      <w:r>
        <w:rPr>
          <w:rFonts w:ascii="Arial" w:hAnsi="Arial"/>
        </w:rPr>
        <w:t xml:space="preserve">1. ¿Cuál es la distancia entre dos marcas de 10 g en la escala? </w:t>
      </w:r>
    </w:p>
    <w:p w14:paraId="5A2DA9E8" w14:textId="77777777" w:rsidR="00C169C1" w:rsidRDefault="00C02A3F" w:rsidP="00C02A3F">
      <w:pPr>
        <w:rPr>
          <w:rFonts w:ascii="Arial" w:hAnsi="Arial" w:cs="Arial"/>
        </w:rPr>
      </w:pPr>
      <w:r>
        <w:rPr>
          <w:rFonts w:ascii="Arial" w:hAnsi="Arial"/>
        </w:rPr>
        <w:t>2. ¿Cuál es el peso máximo que puedes determinar con la balanza?</w:t>
      </w:r>
    </w:p>
    <w:p w14:paraId="24DC1302" w14:textId="77777777" w:rsidR="00C02A3F" w:rsidRDefault="00C02A3F" w:rsidP="00C02A3F">
      <w:pPr>
        <w:rPr>
          <w:rFonts w:ascii="Arial" w:hAnsi="Arial" w:cs="Arial"/>
        </w:rPr>
      </w:pPr>
      <w:r>
        <w:rPr>
          <w:rFonts w:ascii="Arial" w:hAnsi="Arial"/>
        </w:rPr>
        <w:t>3. ¿Qué magnitudes físicas son equivalentes cuando la balanza está en equilibrio?</w:t>
      </w:r>
    </w:p>
    <w:p w14:paraId="29D1F285" w14:textId="77777777" w:rsidR="00703753" w:rsidRDefault="00703753" w:rsidP="00C02A3F">
      <w:pPr>
        <w:rPr>
          <w:rFonts w:ascii="Arial" w:hAnsi="Arial" w:cs="Arial"/>
        </w:rPr>
      </w:pPr>
    </w:p>
    <w:p w14:paraId="76519408" w14:textId="77777777" w:rsidR="00851BA1" w:rsidRPr="003E4449" w:rsidRDefault="00851BA1" w:rsidP="00851BA1">
      <w:pPr>
        <w:pStyle w:val="berschrift2"/>
        <w:rPr>
          <w:rFonts w:cs="Arial"/>
        </w:rPr>
      </w:pPr>
      <w:r>
        <w:t>Tarea experimental</w:t>
      </w:r>
    </w:p>
    <w:p w14:paraId="32A8EE31" w14:textId="77777777" w:rsidR="00851BA1" w:rsidRPr="003E4449" w:rsidRDefault="00851BA1" w:rsidP="0000357B">
      <w:pPr>
        <w:rPr>
          <w:rFonts w:ascii="Arial" w:hAnsi="Arial" w:cs="Arial"/>
        </w:rPr>
      </w:pPr>
      <w:r>
        <w:rPr>
          <w:rFonts w:ascii="Arial" w:hAnsi="Arial"/>
        </w:rPr>
        <w:t>1. ¿Cómo puedes modificar la balanza para que el rango de medición se duplique? Menciona, como mínimo, dos posibilidades.</w:t>
      </w:r>
    </w:p>
    <w:p w14:paraId="15C6AE3D" w14:textId="77777777" w:rsidR="000C30D2" w:rsidRPr="00703753" w:rsidRDefault="00AE06C5" w:rsidP="00703753">
      <w:pPr>
        <w:rPr>
          <w:rFonts w:ascii="Arial" w:hAnsi="Arial" w:cs="Arial"/>
        </w:rPr>
      </w:pPr>
      <w:r>
        <w:rPr>
          <w:rFonts w:ascii="Arial" w:hAnsi="Arial"/>
        </w:rPr>
        <w:t>2. ¿Cómo podrías hacer que la balanza sea más precisa (también para esto hay varias posibilidades)?</w:t>
      </w:r>
    </w:p>
    <w:sectPr w:rsidR="000C30D2" w:rsidRPr="00703753" w:rsidSect="00E96821">
      <w:headerReference w:type="even" r:id="rId11"/>
      <w:headerReference w:type="default" r:id="rId12"/>
      <w:footerReference w:type="even" r:id="rId13"/>
      <w:footerReference w:type="default" r:id="rId1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6BFD20" w14:textId="77777777" w:rsidR="00330C43" w:rsidRDefault="00330C43">
      <w:r>
        <w:separator/>
      </w:r>
    </w:p>
  </w:endnote>
  <w:endnote w:type="continuationSeparator" w:id="0">
    <w:p w14:paraId="6A25C49A" w14:textId="77777777" w:rsidR="00330C43" w:rsidRDefault="00330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8836C6" w14:textId="77777777" w:rsidR="0028314D" w:rsidRDefault="0028314D">
    <w:pPr>
      <w:pStyle w:val="Fuzeile"/>
    </w:pPr>
    <w:r>
      <w:fldChar w:fldCharType="begin"/>
    </w:r>
    <w:r>
      <w:instrText>PAGE   \* MERGEFORMAT</w:instrText>
    </w:r>
    <w:r>
      <w:fldChar w:fldCharType="separate"/>
    </w:r>
    <w:r w:rsidR="00BE3BDC">
      <w:t>22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3356D5" w14:textId="77777777" w:rsidR="0028314D" w:rsidRDefault="0028314D">
    <w:pPr>
      <w:pStyle w:val="Fuzeile"/>
    </w:pPr>
    <w:r>
      <w:tab/>
    </w:r>
    <w:r>
      <w:tab/>
    </w:r>
    <w:r>
      <w:fldChar w:fldCharType="begin"/>
    </w:r>
    <w:r>
      <w:instrText>PAGE   \* MERGEFORMAT</w:instrText>
    </w:r>
    <w:r>
      <w:fldChar w:fldCharType="separate"/>
    </w:r>
    <w:r w:rsidR="003961EF">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6E33A5" w14:textId="77777777" w:rsidR="00330C43" w:rsidRDefault="00330C43">
      <w:r>
        <w:separator/>
      </w:r>
    </w:p>
  </w:footnote>
  <w:footnote w:type="continuationSeparator" w:id="0">
    <w:p w14:paraId="6573100B" w14:textId="77777777" w:rsidR="00330C43" w:rsidRDefault="00330C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4FCDAD" w14:textId="77777777" w:rsidR="0028314D" w:rsidRDefault="0028314D" w:rsidP="00E96821">
    <w:pPr>
      <w:pStyle w:val="Kopfzeile"/>
    </w:pPr>
    <w:r>
      <w:rPr>
        <w:szCs w:val="24"/>
        <w:highlight w:val="yellow"/>
      </w:rPr>
      <w:t>EJE TEMÁTICO</w:t>
    </w:r>
    <w:r>
      <w:t xml:space="preserve"> </w:t>
    </w:r>
    <w:r>
      <w:tab/>
    </w:r>
    <w:r>
      <w:tab/>
    </w:r>
    <w:r>
      <w:rPr>
        <w:noProof/>
      </w:rPr>
      <w:drawing>
        <wp:inline distT="0" distB="0" distL="0" distR="0" wp14:anchorId="54780B51" wp14:editId="1C570C74">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E28BE2" w14:textId="660FAF6B" w:rsidR="00C3365F" w:rsidRDefault="00C3365F" w:rsidP="005D5E68">
    <w:pPr>
      <w:pStyle w:val="Kopfzeile"/>
    </w:pPr>
    <w:r>
      <w:rPr>
        <w:noProof/>
      </w:rPr>
      <w:drawing>
        <wp:anchor distT="0" distB="0" distL="114300" distR="114300" simplePos="0" relativeHeight="251659264" behindDoc="1" locked="0" layoutInCell="1" allowOverlap="1" wp14:anchorId="3D64F4BA" wp14:editId="7E4D11B8">
          <wp:simplePos x="0" y="0"/>
          <wp:positionH relativeFrom="margin">
            <wp:posOffset>5365678</wp:posOffset>
          </wp:positionH>
          <wp:positionV relativeFrom="paragraph">
            <wp:posOffset>109556</wp:posOffset>
          </wp:positionV>
          <wp:extent cx="687705" cy="687705"/>
          <wp:effectExtent l="0" t="0" r="0" b="0"/>
          <wp:wrapTight wrapText="bothSides">
            <wp:wrapPolygon edited="0">
              <wp:start x="0" y="0"/>
              <wp:lineTo x="0" y="20942"/>
              <wp:lineTo x="20942" y="20942"/>
              <wp:lineTo x="20942"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87705" cy="687705"/>
                  </a:xfrm>
                  <a:prstGeom prst="rect">
                    <a:avLst/>
                  </a:prstGeom>
                </pic:spPr>
              </pic:pic>
            </a:graphicData>
          </a:graphic>
        </wp:anchor>
      </w:drawing>
    </w:r>
    <w:r>
      <w:rPr>
        <w:noProof/>
      </w:rPr>
      <w:drawing>
        <wp:anchor distT="0" distB="0" distL="114300" distR="114300" simplePos="0" relativeHeight="251658240" behindDoc="0" locked="0" layoutInCell="1" allowOverlap="1" wp14:anchorId="52857271" wp14:editId="7292D7DA">
          <wp:simplePos x="0" y="0"/>
          <wp:positionH relativeFrom="margin">
            <wp:align>center</wp:align>
          </wp:positionH>
          <wp:positionV relativeFrom="paragraph">
            <wp:posOffset>62218</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39100E6" w14:textId="1E88180F" w:rsidR="0028314D" w:rsidRDefault="0028314D" w:rsidP="005D5E68">
    <w:pPr>
      <w:pStyle w:val="Kopfzeile"/>
    </w:pPr>
    <w:r>
      <w:t>Sistemas de transmisión – Material didáctico para la ESO y el bachillerato</w:t>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15200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DEB7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978DC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EEEF8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928CFE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1651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201E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EC5C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34F7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2A37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2D02647"/>
    <w:multiLevelType w:val="hybridMultilevel"/>
    <w:tmpl w:val="51BE5694"/>
    <w:lvl w:ilvl="0" w:tplc="0846D0E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FCC11BC"/>
    <w:multiLevelType w:val="hybridMultilevel"/>
    <w:tmpl w:val="C8D637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4DD05A00"/>
    <w:multiLevelType w:val="hybridMultilevel"/>
    <w:tmpl w:val="7586346C"/>
    <w:lvl w:ilvl="0" w:tplc="41BE7CF0">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2A587D"/>
    <w:multiLevelType w:val="hybridMultilevel"/>
    <w:tmpl w:val="AB28CAF4"/>
    <w:lvl w:ilvl="0" w:tplc="83B2BB5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7AC7D6C"/>
    <w:multiLevelType w:val="hybridMultilevel"/>
    <w:tmpl w:val="72326CA6"/>
    <w:lvl w:ilvl="0" w:tplc="0848234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4"/>
  </w:num>
  <w:num w:numId="12">
    <w:abstractNumId w:val="28"/>
  </w:num>
  <w:num w:numId="13">
    <w:abstractNumId w:val="13"/>
  </w:num>
  <w:num w:numId="14">
    <w:abstractNumId w:val="33"/>
  </w:num>
  <w:num w:numId="15">
    <w:abstractNumId w:val="17"/>
  </w:num>
  <w:num w:numId="16">
    <w:abstractNumId w:val="15"/>
  </w:num>
  <w:num w:numId="17">
    <w:abstractNumId w:val="16"/>
  </w:num>
  <w:num w:numId="18">
    <w:abstractNumId w:val="18"/>
  </w:num>
  <w:num w:numId="19">
    <w:abstractNumId w:val="32"/>
  </w:num>
  <w:num w:numId="20">
    <w:abstractNumId w:val="27"/>
  </w:num>
  <w:num w:numId="21">
    <w:abstractNumId w:val="25"/>
  </w:num>
  <w:num w:numId="22">
    <w:abstractNumId w:val="20"/>
  </w:num>
  <w:num w:numId="23">
    <w:abstractNumId w:val="22"/>
  </w:num>
  <w:num w:numId="24">
    <w:abstractNumId w:val="21"/>
  </w:num>
  <w:num w:numId="25">
    <w:abstractNumId w:val="24"/>
  </w:num>
  <w:num w:numId="26">
    <w:abstractNumId w:val="3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2"/>
  </w:num>
  <w:num w:numId="38">
    <w:abstractNumId w:val="19"/>
  </w:num>
  <w:num w:numId="39">
    <w:abstractNumId w:val="26"/>
  </w:num>
  <w:num w:numId="40">
    <w:abstractNumId w:val="29"/>
  </w:num>
  <w:num w:numId="41">
    <w:abstractNumId w:val="11"/>
  </w:num>
  <w:num w:numId="42">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357B"/>
    <w:rsid w:val="0001364C"/>
    <w:rsid w:val="00015DCF"/>
    <w:rsid w:val="000173AE"/>
    <w:rsid w:val="00022F11"/>
    <w:rsid w:val="0002512F"/>
    <w:rsid w:val="00025666"/>
    <w:rsid w:val="00032668"/>
    <w:rsid w:val="00035A18"/>
    <w:rsid w:val="0003721F"/>
    <w:rsid w:val="0004424A"/>
    <w:rsid w:val="0004739D"/>
    <w:rsid w:val="00047CC3"/>
    <w:rsid w:val="00050A46"/>
    <w:rsid w:val="00051787"/>
    <w:rsid w:val="0005193D"/>
    <w:rsid w:val="00053976"/>
    <w:rsid w:val="000656BD"/>
    <w:rsid w:val="000722C8"/>
    <w:rsid w:val="00074D23"/>
    <w:rsid w:val="000764B6"/>
    <w:rsid w:val="000768BA"/>
    <w:rsid w:val="000800CF"/>
    <w:rsid w:val="00083EE8"/>
    <w:rsid w:val="000A14B0"/>
    <w:rsid w:val="000A58E5"/>
    <w:rsid w:val="000A7AB3"/>
    <w:rsid w:val="000B0025"/>
    <w:rsid w:val="000B3FBA"/>
    <w:rsid w:val="000B53C2"/>
    <w:rsid w:val="000C0C66"/>
    <w:rsid w:val="000C30D2"/>
    <w:rsid w:val="000D0BC4"/>
    <w:rsid w:val="000D3717"/>
    <w:rsid w:val="000D7297"/>
    <w:rsid w:val="000E3792"/>
    <w:rsid w:val="000F05B0"/>
    <w:rsid w:val="000F166A"/>
    <w:rsid w:val="000F2FF5"/>
    <w:rsid w:val="000F7641"/>
    <w:rsid w:val="000F7CFD"/>
    <w:rsid w:val="00100B1E"/>
    <w:rsid w:val="001064D3"/>
    <w:rsid w:val="00111235"/>
    <w:rsid w:val="00112C69"/>
    <w:rsid w:val="00115EF8"/>
    <w:rsid w:val="00115F2E"/>
    <w:rsid w:val="0012561E"/>
    <w:rsid w:val="00126AB5"/>
    <w:rsid w:val="001278F5"/>
    <w:rsid w:val="00141059"/>
    <w:rsid w:val="00150FB2"/>
    <w:rsid w:val="00151176"/>
    <w:rsid w:val="00165F39"/>
    <w:rsid w:val="0017296D"/>
    <w:rsid w:val="00181B5E"/>
    <w:rsid w:val="00184386"/>
    <w:rsid w:val="00185F1E"/>
    <w:rsid w:val="00190988"/>
    <w:rsid w:val="0019251C"/>
    <w:rsid w:val="00196B69"/>
    <w:rsid w:val="001A449E"/>
    <w:rsid w:val="001A684F"/>
    <w:rsid w:val="001A7224"/>
    <w:rsid w:val="001B1D24"/>
    <w:rsid w:val="001B1F0A"/>
    <w:rsid w:val="001B325C"/>
    <w:rsid w:val="001B764B"/>
    <w:rsid w:val="001C1D99"/>
    <w:rsid w:val="001D1C2A"/>
    <w:rsid w:val="001D4345"/>
    <w:rsid w:val="001D5676"/>
    <w:rsid w:val="001D69C8"/>
    <w:rsid w:val="001E6344"/>
    <w:rsid w:val="001E6448"/>
    <w:rsid w:val="001E67A0"/>
    <w:rsid w:val="001F17D2"/>
    <w:rsid w:val="001F4F66"/>
    <w:rsid w:val="001F769C"/>
    <w:rsid w:val="00201122"/>
    <w:rsid w:val="00204678"/>
    <w:rsid w:val="002046AD"/>
    <w:rsid w:val="00205E7E"/>
    <w:rsid w:val="002067FB"/>
    <w:rsid w:val="00217A7E"/>
    <w:rsid w:val="002216F0"/>
    <w:rsid w:val="002323C1"/>
    <w:rsid w:val="0024062E"/>
    <w:rsid w:val="00241577"/>
    <w:rsid w:val="00247250"/>
    <w:rsid w:val="00251174"/>
    <w:rsid w:val="00261DE0"/>
    <w:rsid w:val="0026611F"/>
    <w:rsid w:val="0026620F"/>
    <w:rsid w:val="00271A2E"/>
    <w:rsid w:val="00272406"/>
    <w:rsid w:val="002746E4"/>
    <w:rsid w:val="00280D4B"/>
    <w:rsid w:val="00282294"/>
    <w:rsid w:val="0028314D"/>
    <w:rsid w:val="0028590F"/>
    <w:rsid w:val="002A22E6"/>
    <w:rsid w:val="002A5084"/>
    <w:rsid w:val="002A69BD"/>
    <w:rsid w:val="002B7962"/>
    <w:rsid w:val="002D3AB9"/>
    <w:rsid w:val="002D3EE9"/>
    <w:rsid w:val="002E1AAA"/>
    <w:rsid w:val="002E78C1"/>
    <w:rsid w:val="002F099E"/>
    <w:rsid w:val="003024E6"/>
    <w:rsid w:val="00302C0E"/>
    <w:rsid w:val="003100A9"/>
    <w:rsid w:val="00311190"/>
    <w:rsid w:val="00312806"/>
    <w:rsid w:val="00320752"/>
    <w:rsid w:val="003209F9"/>
    <w:rsid w:val="00323B3E"/>
    <w:rsid w:val="00323D2C"/>
    <w:rsid w:val="00330C43"/>
    <w:rsid w:val="00341C98"/>
    <w:rsid w:val="00341FA6"/>
    <w:rsid w:val="00342916"/>
    <w:rsid w:val="003467D2"/>
    <w:rsid w:val="0035076B"/>
    <w:rsid w:val="0035785D"/>
    <w:rsid w:val="003612D5"/>
    <w:rsid w:val="0036332F"/>
    <w:rsid w:val="00363EE2"/>
    <w:rsid w:val="00383D6D"/>
    <w:rsid w:val="00384F22"/>
    <w:rsid w:val="003859EA"/>
    <w:rsid w:val="00385F80"/>
    <w:rsid w:val="003931EE"/>
    <w:rsid w:val="003961EF"/>
    <w:rsid w:val="003968DA"/>
    <w:rsid w:val="00397141"/>
    <w:rsid w:val="003A705F"/>
    <w:rsid w:val="003B0332"/>
    <w:rsid w:val="003C1EF0"/>
    <w:rsid w:val="003C382C"/>
    <w:rsid w:val="003C3982"/>
    <w:rsid w:val="003D0688"/>
    <w:rsid w:val="003D1B22"/>
    <w:rsid w:val="003D5BEC"/>
    <w:rsid w:val="003E4449"/>
    <w:rsid w:val="003F4669"/>
    <w:rsid w:val="003F4A96"/>
    <w:rsid w:val="003F4C92"/>
    <w:rsid w:val="004012C1"/>
    <w:rsid w:val="00413E03"/>
    <w:rsid w:val="004218BA"/>
    <w:rsid w:val="00421B07"/>
    <w:rsid w:val="00426273"/>
    <w:rsid w:val="00434525"/>
    <w:rsid w:val="00435EA1"/>
    <w:rsid w:val="004377CB"/>
    <w:rsid w:val="00455455"/>
    <w:rsid w:val="00472E75"/>
    <w:rsid w:val="00476D4B"/>
    <w:rsid w:val="00482CE6"/>
    <w:rsid w:val="00494502"/>
    <w:rsid w:val="004B754D"/>
    <w:rsid w:val="004B7983"/>
    <w:rsid w:val="004C138F"/>
    <w:rsid w:val="004C1AED"/>
    <w:rsid w:val="004C5167"/>
    <w:rsid w:val="004D2ABB"/>
    <w:rsid w:val="004D2E5B"/>
    <w:rsid w:val="004D3927"/>
    <w:rsid w:val="004D5672"/>
    <w:rsid w:val="004D6BB3"/>
    <w:rsid w:val="004D713B"/>
    <w:rsid w:val="004F0175"/>
    <w:rsid w:val="004F6D89"/>
    <w:rsid w:val="004F7A0B"/>
    <w:rsid w:val="0051227C"/>
    <w:rsid w:val="00514710"/>
    <w:rsid w:val="00540A33"/>
    <w:rsid w:val="00543BE7"/>
    <w:rsid w:val="005450E2"/>
    <w:rsid w:val="00547CDF"/>
    <w:rsid w:val="005656A7"/>
    <w:rsid w:val="00571782"/>
    <w:rsid w:val="005728C6"/>
    <w:rsid w:val="00573636"/>
    <w:rsid w:val="00573ACB"/>
    <w:rsid w:val="005745E5"/>
    <w:rsid w:val="005764A6"/>
    <w:rsid w:val="00576668"/>
    <w:rsid w:val="005771A4"/>
    <w:rsid w:val="00591572"/>
    <w:rsid w:val="00593208"/>
    <w:rsid w:val="005940DF"/>
    <w:rsid w:val="00595245"/>
    <w:rsid w:val="005A4343"/>
    <w:rsid w:val="005A49AD"/>
    <w:rsid w:val="005C03B3"/>
    <w:rsid w:val="005D2CD9"/>
    <w:rsid w:val="005D5E68"/>
    <w:rsid w:val="005E57C1"/>
    <w:rsid w:val="005F6FD5"/>
    <w:rsid w:val="005F7EED"/>
    <w:rsid w:val="00614919"/>
    <w:rsid w:val="006158A5"/>
    <w:rsid w:val="00617BB0"/>
    <w:rsid w:val="00626653"/>
    <w:rsid w:val="00631B87"/>
    <w:rsid w:val="00632C08"/>
    <w:rsid w:val="00632CA1"/>
    <w:rsid w:val="00633EF6"/>
    <w:rsid w:val="00642F3F"/>
    <w:rsid w:val="00643E62"/>
    <w:rsid w:val="006501CF"/>
    <w:rsid w:val="00654AAA"/>
    <w:rsid w:val="006618BE"/>
    <w:rsid w:val="00664806"/>
    <w:rsid w:val="006705D1"/>
    <w:rsid w:val="006713FB"/>
    <w:rsid w:val="00671C11"/>
    <w:rsid w:val="006735F3"/>
    <w:rsid w:val="006933A7"/>
    <w:rsid w:val="006A1BDA"/>
    <w:rsid w:val="006B181A"/>
    <w:rsid w:val="006B5425"/>
    <w:rsid w:val="006C14DA"/>
    <w:rsid w:val="006C3609"/>
    <w:rsid w:val="006D47AB"/>
    <w:rsid w:val="006D4968"/>
    <w:rsid w:val="006E3468"/>
    <w:rsid w:val="006E5040"/>
    <w:rsid w:val="006E520B"/>
    <w:rsid w:val="006E6232"/>
    <w:rsid w:val="006E72F4"/>
    <w:rsid w:val="006F1E9C"/>
    <w:rsid w:val="00703753"/>
    <w:rsid w:val="00706578"/>
    <w:rsid w:val="00712BE5"/>
    <w:rsid w:val="00713BC0"/>
    <w:rsid w:val="00716839"/>
    <w:rsid w:val="00732023"/>
    <w:rsid w:val="00746124"/>
    <w:rsid w:val="00747754"/>
    <w:rsid w:val="00761A53"/>
    <w:rsid w:val="007622A5"/>
    <w:rsid w:val="00772063"/>
    <w:rsid w:val="00781597"/>
    <w:rsid w:val="00782ED3"/>
    <w:rsid w:val="007852C6"/>
    <w:rsid w:val="00787F52"/>
    <w:rsid w:val="00792E95"/>
    <w:rsid w:val="007A2EA9"/>
    <w:rsid w:val="007A7500"/>
    <w:rsid w:val="007B2084"/>
    <w:rsid w:val="007B2DB2"/>
    <w:rsid w:val="007B3659"/>
    <w:rsid w:val="007B6235"/>
    <w:rsid w:val="007C178A"/>
    <w:rsid w:val="007C282A"/>
    <w:rsid w:val="007C3FC6"/>
    <w:rsid w:val="007D5173"/>
    <w:rsid w:val="007E05F7"/>
    <w:rsid w:val="007F2B52"/>
    <w:rsid w:val="007F567B"/>
    <w:rsid w:val="00805C2F"/>
    <w:rsid w:val="00807D39"/>
    <w:rsid w:val="00813A7C"/>
    <w:rsid w:val="00816CA2"/>
    <w:rsid w:val="00817D41"/>
    <w:rsid w:val="00820994"/>
    <w:rsid w:val="008231F0"/>
    <w:rsid w:val="008333A8"/>
    <w:rsid w:val="00835C38"/>
    <w:rsid w:val="00837131"/>
    <w:rsid w:val="00842659"/>
    <w:rsid w:val="00842A30"/>
    <w:rsid w:val="00845F6A"/>
    <w:rsid w:val="00851230"/>
    <w:rsid w:val="00851BA1"/>
    <w:rsid w:val="00852E19"/>
    <w:rsid w:val="00853009"/>
    <w:rsid w:val="008608D1"/>
    <w:rsid w:val="00861374"/>
    <w:rsid w:val="00864063"/>
    <w:rsid w:val="00871348"/>
    <w:rsid w:val="00893D00"/>
    <w:rsid w:val="008963B8"/>
    <w:rsid w:val="008A620F"/>
    <w:rsid w:val="008B4844"/>
    <w:rsid w:val="008B4946"/>
    <w:rsid w:val="008B63FA"/>
    <w:rsid w:val="008C3CAB"/>
    <w:rsid w:val="008C3DCE"/>
    <w:rsid w:val="008D44FE"/>
    <w:rsid w:val="008D6712"/>
    <w:rsid w:val="008E2C4A"/>
    <w:rsid w:val="008E43BD"/>
    <w:rsid w:val="008F3397"/>
    <w:rsid w:val="008F33A0"/>
    <w:rsid w:val="00905F28"/>
    <w:rsid w:val="00906F27"/>
    <w:rsid w:val="009070DC"/>
    <w:rsid w:val="0090711C"/>
    <w:rsid w:val="009203DC"/>
    <w:rsid w:val="0093224F"/>
    <w:rsid w:val="00937B5D"/>
    <w:rsid w:val="00944F1F"/>
    <w:rsid w:val="00945F8D"/>
    <w:rsid w:val="00946EE1"/>
    <w:rsid w:val="00965E72"/>
    <w:rsid w:val="00981AA1"/>
    <w:rsid w:val="00981D89"/>
    <w:rsid w:val="0098265E"/>
    <w:rsid w:val="00994BF9"/>
    <w:rsid w:val="009972A6"/>
    <w:rsid w:val="009A25AA"/>
    <w:rsid w:val="009A6161"/>
    <w:rsid w:val="009C354D"/>
    <w:rsid w:val="009C52DC"/>
    <w:rsid w:val="009D4B29"/>
    <w:rsid w:val="009E3574"/>
    <w:rsid w:val="009E6D4A"/>
    <w:rsid w:val="009F0679"/>
    <w:rsid w:val="00A00A70"/>
    <w:rsid w:val="00A10176"/>
    <w:rsid w:val="00A15743"/>
    <w:rsid w:val="00A23D81"/>
    <w:rsid w:val="00A304DD"/>
    <w:rsid w:val="00A33BF2"/>
    <w:rsid w:val="00A37375"/>
    <w:rsid w:val="00A41CF7"/>
    <w:rsid w:val="00A53FC0"/>
    <w:rsid w:val="00A6360F"/>
    <w:rsid w:val="00A65482"/>
    <w:rsid w:val="00A655F1"/>
    <w:rsid w:val="00A7178B"/>
    <w:rsid w:val="00A77C0C"/>
    <w:rsid w:val="00A82B54"/>
    <w:rsid w:val="00A8531E"/>
    <w:rsid w:val="00A90946"/>
    <w:rsid w:val="00AA1A82"/>
    <w:rsid w:val="00AA29D8"/>
    <w:rsid w:val="00AB189E"/>
    <w:rsid w:val="00AC0D20"/>
    <w:rsid w:val="00AC5E5A"/>
    <w:rsid w:val="00AC6B0C"/>
    <w:rsid w:val="00AD5E38"/>
    <w:rsid w:val="00AE06C5"/>
    <w:rsid w:val="00AE0F63"/>
    <w:rsid w:val="00AE1CDD"/>
    <w:rsid w:val="00AE21B7"/>
    <w:rsid w:val="00AE7717"/>
    <w:rsid w:val="00AF1AA7"/>
    <w:rsid w:val="00AF1FD5"/>
    <w:rsid w:val="00AF3FBE"/>
    <w:rsid w:val="00AF649B"/>
    <w:rsid w:val="00B0046A"/>
    <w:rsid w:val="00B0474D"/>
    <w:rsid w:val="00B07DDD"/>
    <w:rsid w:val="00B101CA"/>
    <w:rsid w:val="00B13727"/>
    <w:rsid w:val="00B22634"/>
    <w:rsid w:val="00B344E0"/>
    <w:rsid w:val="00B3559F"/>
    <w:rsid w:val="00B479B8"/>
    <w:rsid w:val="00B47FAB"/>
    <w:rsid w:val="00B501D5"/>
    <w:rsid w:val="00B50EDC"/>
    <w:rsid w:val="00B51A52"/>
    <w:rsid w:val="00B60078"/>
    <w:rsid w:val="00B61D2A"/>
    <w:rsid w:val="00B62620"/>
    <w:rsid w:val="00B65E65"/>
    <w:rsid w:val="00B662E4"/>
    <w:rsid w:val="00B76AD1"/>
    <w:rsid w:val="00B820A9"/>
    <w:rsid w:val="00B92265"/>
    <w:rsid w:val="00B93F9E"/>
    <w:rsid w:val="00BA15B2"/>
    <w:rsid w:val="00BB1688"/>
    <w:rsid w:val="00BB3A6C"/>
    <w:rsid w:val="00BD239F"/>
    <w:rsid w:val="00BD27A4"/>
    <w:rsid w:val="00BD40EC"/>
    <w:rsid w:val="00BE3BDC"/>
    <w:rsid w:val="00BE5363"/>
    <w:rsid w:val="00BF56BF"/>
    <w:rsid w:val="00BF5DBD"/>
    <w:rsid w:val="00BF665D"/>
    <w:rsid w:val="00C02A3F"/>
    <w:rsid w:val="00C1655E"/>
    <w:rsid w:val="00C169C1"/>
    <w:rsid w:val="00C17CA0"/>
    <w:rsid w:val="00C3365F"/>
    <w:rsid w:val="00C350A2"/>
    <w:rsid w:val="00C35FA3"/>
    <w:rsid w:val="00C3684A"/>
    <w:rsid w:val="00C57C03"/>
    <w:rsid w:val="00C638FB"/>
    <w:rsid w:val="00C64AEF"/>
    <w:rsid w:val="00C65577"/>
    <w:rsid w:val="00C65FA2"/>
    <w:rsid w:val="00C66F6A"/>
    <w:rsid w:val="00C67E66"/>
    <w:rsid w:val="00C76238"/>
    <w:rsid w:val="00C77468"/>
    <w:rsid w:val="00C85E15"/>
    <w:rsid w:val="00C87168"/>
    <w:rsid w:val="00CA286E"/>
    <w:rsid w:val="00CA31C2"/>
    <w:rsid w:val="00CA34F3"/>
    <w:rsid w:val="00CB28D8"/>
    <w:rsid w:val="00CB38F5"/>
    <w:rsid w:val="00CB7495"/>
    <w:rsid w:val="00CC2E37"/>
    <w:rsid w:val="00CC6326"/>
    <w:rsid w:val="00CC6F83"/>
    <w:rsid w:val="00CC72FA"/>
    <w:rsid w:val="00CD0A93"/>
    <w:rsid w:val="00CD258D"/>
    <w:rsid w:val="00CD5D7E"/>
    <w:rsid w:val="00CD7E42"/>
    <w:rsid w:val="00CE1A3F"/>
    <w:rsid w:val="00CF021F"/>
    <w:rsid w:val="00CF2618"/>
    <w:rsid w:val="00CF6149"/>
    <w:rsid w:val="00D116F8"/>
    <w:rsid w:val="00D12AFE"/>
    <w:rsid w:val="00D247B8"/>
    <w:rsid w:val="00D26A1E"/>
    <w:rsid w:val="00D4288F"/>
    <w:rsid w:val="00D449AD"/>
    <w:rsid w:val="00D461ED"/>
    <w:rsid w:val="00D462A8"/>
    <w:rsid w:val="00D479CF"/>
    <w:rsid w:val="00D6676D"/>
    <w:rsid w:val="00D805C6"/>
    <w:rsid w:val="00D8231B"/>
    <w:rsid w:val="00D83D7F"/>
    <w:rsid w:val="00D84D72"/>
    <w:rsid w:val="00D85B1D"/>
    <w:rsid w:val="00D8647C"/>
    <w:rsid w:val="00D9011E"/>
    <w:rsid w:val="00D94C19"/>
    <w:rsid w:val="00DA0436"/>
    <w:rsid w:val="00DA5B0E"/>
    <w:rsid w:val="00DB1666"/>
    <w:rsid w:val="00DC1617"/>
    <w:rsid w:val="00DD3EDD"/>
    <w:rsid w:val="00DE2CE3"/>
    <w:rsid w:val="00DE6379"/>
    <w:rsid w:val="00DE69CA"/>
    <w:rsid w:val="00DF11EF"/>
    <w:rsid w:val="00E00F64"/>
    <w:rsid w:val="00E10555"/>
    <w:rsid w:val="00E1381D"/>
    <w:rsid w:val="00E140C9"/>
    <w:rsid w:val="00E1562C"/>
    <w:rsid w:val="00E16241"/>
    <w:rsid w:val="00E164FE"/>
    <w:rsid w:val="00E173E1"/>
    <w:rsid w:val="00E21D5A"/>
    <w:rsid w:val="00E2307B"/>
    <w:rsid w:val="00E24A70"/>
    <w:rsid w:val="00E43C39"/>
    <w:rsid w:val="00E55979"/>
    <w:rsid w:val="00E56803"/>
    <w:rsid w:val="00E57322"/>
    <w:rsid w:val="00E70CE0"/>
    <w:rsid w:val="00E7119B"/>
    <w:rsid w:val="00E72F37"/>
    <w:rsid w:val="00E7622D"/>
    <w:rsid w:val="00E81DF1"/>
    <w:rsid w:val="00E8260F"/>
    <w:rsid w:val="00E82918"/>
    <w:rsid w:val="00E82F8D"/>
    <w:rsid w:val="00E8709C"/>
    <w:rsid w:val="00E96821"/>
    <w:rsid w:val="00EA3AD3"/>
    <w:rsid w:val="00EB2ECD"/>
    <w:rsid w:val="00EB5CCE"/>
    <w:rsid w:val="00EC0F53"/>
    <w:rsid w:val="00EC1DCF"/>
    <w:rsid w:val="00ED246E"/>
    <w:rsid w:val="00ED5D22"/>
    <w:rsid w:val="00EE586D"/>
    <w:rsid w:val="00EF112A"/>
    <w:rsid w:val="00EF1ADF"/>
    <w:rsid w:val="00EF323F"/>
    <w:rsid w:val="00EF3363"/>
    <w:rsid w:val="00EF3B8F"/>
    <w:rsid w:val="00EF6673"/>
    <w:rsid w:val="00EF7A12"/>
    <w:rsid w:val="00F04C77"/>
    <w:rsid w:val="00F225D5"/>
    <w:rsid w:val="00F3420A"/>
    <w:rsid w:val="00F34D02"/>
    <w:rsid w:val="00F40987"/>
    <w:rsid w:val="00F40AB1"/>
    <w:rsid w:val="00F425A5"/>
    <w:rsid w:val="00F42642"/>
    <w:rsid w:val="00F55307"/>
    <w:rsid w:val="00F55FDE"/>
    <w:rsid w:val="00F57954"/>
    <w:rsid w:val="00F60AED"/>
    <w:rsid w:val="00F62E7D"/>
    <w:rsid w:val="00F64A14"/>
    <w:rsid w:val="00F70A51"/>
    <w:rsid w:val="00F7267E"/>
    <w:rsid w:val="00F7716E"/>
    <w:rsid w:val="00F96926"/>
    <w:rsid w:val="00FB0D10"/>
    <w:rsid w:val="00FB3CD0"/>
    <w:rsid w:val="00FB4130"/>
    <w:rsid w:val="00FB4C1F"/>
    <w:rsid w:val="00FB51B5"/>
    <w:rsid w:val="00FB7830"/>
    <w:rsid w:val="00FC135F"/>
    <w:rsid w:val="00FD7CBE"/>
    <w:rsid w:val="00FE1DF8"/>
    <w:rsid w:val="00FF2214"/>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61F0C40"/>
  <w15:chartTrackingRefBased/>
  <w15:docId w15:val="{C9930951-13A3-4009-999D-439DCC70B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2067FB"/>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2067FB"/>
    <w:rPr>
      <w:rFonts w:ascii="Segoe UI" w:hAnsi="Segoe UI" w:cs="Segoe UI"/>
      <w:sz w:val="18"/>
      <w:szCs w:val="18"/>
    </w:rPr>
  </w:style>
  <w:style w:type="table" w:styleId="Gitternetztabelle2">
    <w:name w:val="Grid Table 2"/>
    <w:basedOn w:val="NormaleTabelle"/>
    <w:uiPriority w:val="47"/>
    <w:rsid w:val="005656A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122104">
      <w:bodyDiv w:val="1"/>
      <w:marLeft w:val="0"/>
      <w:marRight w:val="0"/>
      <w:marTop w:val="0"/>
      <w:marBottom w:val="0"/>
      <w:divBdr>
        <w:top w:val="none" w:sz="0" w:space="0" w:color="auto"/>
        <w:left w:val="none" w:sz="0" w:space="0" w:color="auto"/>
        <w:bottom w:val="none" w:sz="0" w:space="0" w:color="auto"/>
        <w:right w:val="none" w:sz="0" w:space="0" w:color="auto"/>
      </w:divBdr>
    </w:div>
    <w:div w:id="547646151">
      <w:bodyDiv w:val="1"/>
      <w:marLeft w:val="0"/>
      <w:marRight w:val="0"/>
      <w:marTop w:val="0"/>
      <w:marBottom w:val="0"/>
      <w:divBdr>
        <w:top w:val="none" w:sz="0" w:space="0" w:color="auto"/>
        <w:left w:val="none" w:sz="0" w:space="0" w:color="auto"/>
        <w:bottom w:val="none" w:sz="0" w:space="0" w:color="auto"/>
        <w:right w:val="none" w:sz="0" w:space="0" w:color="auto"/>
      </w:divBdr>
    </w:div>
    <w:div w:id="873807094">
      <w:bodyDiv w:val="1"/>
      <w:marLeft w:val="0"/>
      <w:marRight w:val="0"/>
      <w:marTop w:val="0"/>
      <w:marBottom w:val="0"/>
      <w:divBdr>
        <w:top w:val="none" w:sz="0" w:space="0" w:color="auto"/>
        <w:left w:val="none" w:sz="0" w:space="0" w:color="auto"/>
        <w:bottom w:val="none" w:sz="0" w:space="0" w:color="auto"/>
        <w:right w:val="none" w:sz="0" w:space="0" w:color="auto"/>
      </w:divBdr>
    </w:div>
    <w:div w:id="959265891">
      <w:bodyDiv w:val="1"/>
      <w:marLeft w:val="0"/>
      <w:marRight w:val="0"/>
      <w:marTop w:val="0"/>
      <w:marBottom w:val="0"/>
      <w:divBdr>
        <w:top w:val="none" w:sz="0" w:space="0" w:color="auto"/>
        <w:left w:val="none" w:sz="0" w:space="0" w:color="auto"/>
        <w:bottom w:val="none" w:sz="0" w:space="0" w:color="auto"/>
        <w:right w:val="none" w:sz="0" w:space="0" w:color="auto"/>
      </w:divBdr>
    </w:div>
    <w:div w:id="1041830355">
      <w:bodyDiv w:val="1"/>
      <w:marLeft w:val="0"/>
      <w:marRight w:val="0"/>
      <w:marTop w:val="0"/>
      <w:marBottom w:val="0"/>
      <w:divBdr>
        <w:top w:val="none" w:sz="0" w:space="0" w:color="auto"/>
        <w:left w:val="none" w:sz="0" w:space="0" w:color="auto"/>
        <w:bottom w:val="none" w:sz="0" w:space="0" w:color="auto"/>
        <w:right w:val="none" w:sz="0" w:space="0" w:color="auto"/>
      </w:divBdr>
    </w:div>
    <w:div w:id="1067999772">
      <w:bodyDiv w:val="1"/>
      <w:marLeft w:val="0"/>
      <w:marRight w:val="0"/>
      <w:marTop w:val="0"/>
      <w:marBottom w:val="0"/>
      <w:divBdr>
        <w:top w:val="none" w:sz="0" w:space="0" w:color="auto"/>
        <w:left w:val="none" w:sz="0" w:space="0" w:color="auto"/>
        <w:bottom w:val="none" w:sz="0" w:space="0" w:color="auto"/>
        <w:right w:val="none" w:sz="0" w:space="0" w:color="auto"/>
      </w:divBdr>
    </w:div>
    <w:div w:id="1152990381">
      <w:bodyDiv w:val="1"/>
      <w:marLeft w:val="0"/>
      <w:marRight w:val="0"/>
      <w:marTop w:val="0"/>
      <w:marBottom w:val="0"/>
      <w:divBdr>
        <w:top w:val="none" w:sz="0" w:space="0" w:color="auto"/>
        <w:left w:val="none" w:sz="0" w:space="0" w:color="auto"/>
        <w:bottom w:val="none" w:sz="0" w:space="0" w:color="auto"/>
        <w:right w:val="none" w:sz="0" w:space="0" w:color="auto"/>
      </w:divBdr>
    </w:div>
    <w:div w:id="1232227988">
      <w:bodyDiv w:val="1"/>
      <w:marLeft w:val="0"/>
      <w:marRight w:val="0"/>
      <w:marTop w:val="0"/>
      <w:marBottom w:val="0"/>
      <w:divBdr>
        <w:top w:val="none" w:sz="0" w:space="0" w:color="auto"/>
        <w:left w:val="none" w:sz="0" w:space="0" w:color="auto"/>
        <w:bottom w:val="none" w:sz="0" w:space="0" w:color="auto"/>
        <w:right w:val="none" w:sz="0" w:space="0" w:color="auto"/>
      </w:divBdr>
    </w:div>
    <w:div w:id="1415972858">
      <w:bodyDiv w:val="1"/>
      <w:marLeft w:val="0"/>
      <w:marRight w:val="0"/>
      <w:marTop w:val="0"/>
      <w:marBottom w:val="0"/>
      <w:divBdr>
        <w:top w:val="none" w:sz="0" w:space="0" w:color="auto"/>
        <w:left w:val="none" w:sz="0" w:space="0" w:color="auto"/>
        <w:bottom w:val="none" w:sz="0" w:space="0" w:color="auto"/>
        <w:right w:val="none" w:sz="0" w:space="0" w:color="auto"/>
      </w:divBdr>
    </w:div>
    <w:div w:id="1483350099">
      <w:bodyDiv w:val="1"/>
      <w:marLeft w:val="0"/>
      <w:marRight w:val="0"/>
      <w:marTop w:val="0"/>
      <w:marBottom w:val="0"/>
      <w:divBdr>
        <w:top w:val="none" w:sz="0" w:space="0" w:color="auto"/>
        <w:left w:val="none" w:sz="0" w:space="0" w:color="auto"/>
        <w:bottom w:val="none" w:sz="0" w:space="0" w:color="auto"/>
        <w:right w:val="none" w:sz="0" w:space="0" w:color="auto"/>
      </w:divBdr>
    </w:div>
    <w:div w:id="1552031542">
      <w:bodyDiv w:val="1"/>
      <w:marLeft w:val="0"/>
      <w:marRight w:val="0"/>
      <w:marTop w:val="0"/>
      <w:marBottom w:val="0"/>
      <w:divBdr>
        <w:top w:val="none" w:sz="0" w:space="0" w:color="auto"/>
        <w:left w:val="none" w:sz="0" w:space="0" w:color="auto"/>
        <w:bottom w:val="none" w:sz="0" w:space="0" w:color="auto"/>
        <w:right w:val="none" w:sz="0" w:space="0" w:color="auto"/>
      </w:divBdr>
    </w:div>
    <w:div w:id="1629973970">
      <w:bodyDiv w:val="1"/>
      <w:marLeft w:val="0"/>
      <w:marRight w:val="0"/>
      <w:marTop w:val="0"/>
      <w:marBottom w:val="0"/>
      <w:divBdr>
        <w:top w:val="none" w:sz="0" w:space="0" w:color="auto"/>
        <w:left w:val="none" w:sz="0" w:space="0" w:color="auto"/>
        <w:bottom w:val="none" w:sz="0" w:space="0" w:color="auto"/>
        <w:right w:val="none" w:sz="0" w:space="0" w:color="auto"/>
      </w:divBdr>
    </w:div>
    <w:div w:id="1774664064">
      <w:bodyDiv w:val="1"/>
      <w:marLeft w:val="0"/>
      <w:marRight w:val="0"/>
      <w:marTop w:val="0"/>
      <w:marBottom w:val="0"/>
      <w:divBdr>
        <w:top w:val="none" w:sz="0" w:space="0" w:color="auto"/>
        <w:left w:val="none" w:sz="0" w:space="0" w:color="auto"/>
        <w:bottom w:val="none" w:sz="0" w:space="0" w:color="auto"/>
        <w:right w:val="none" w:sz="0" w:space="0" w:color="auto"/>
      </w:divBdr>
    </w:div>
    <w:div w:id="1915310951">
      <w:bodyDiv w:val="1"/>
      <w:marLeft w:val="0"/>
      <w:marRight w:val="0"/>
      <w:marTop w:val="0"/>
      <w:marBottom w:val="0"/>
      <w:divBdr>
        <w:top w:val="none" w:sz="0" w:space="0" w:color="auto"/>
        <w:left w:val="none" w:sz="0" w:space="0" w:color="auto"/>
        <w:bottom w:val="none" w:sz="0" w:space="0" w:color="auto"/>
        <w:right w:val="none" w:sz="0" w:space="0" w:color="auto"/>
      </w:divBdr>
    </w:div>
    <w:div w:id="1935238741">
      <w:bodyDiv w:val="1"/>
      <w:marLeft w:val="0"/>
      <w:marRight w:val="0"/>
      <w:marTop w:val="0"/>
      <w:marBottom w:val="0"/>
      <w:divBdr>
        <w:top w:val="none" w:sz="0" w:space="0" w:color="auto"/>
        <w:left w:val="none" w:sz="0" w:space="0" w:color="auto"/>
        <w:bottom w:val="none" w:sz="0" w:space="0" w:color="auto"/>
        <w:right w:val="none" w:sz="0" w:space="0" w:color="auto"/>
      </w:divBdr>
    </w:div>
    <w:div w:id="1946770835">
      <w:bodyDiv w:val="1"/>
      <w:marLeft w:val="0"/>
      <w:marRight w:val="0"/>
      <w:marTop w:val="0"/>
      <w:marBottom w:val="0"/>
      <w:divBdr>
        <w:top w:val="none" w:sz="0" w:space="0" w:color="auto"/>
        <w:left w:val="none" w:sz="0" w:space="0" w:color="auto"/>
        <w:bottom w:val="none" w:sz="0" w:space="0" w:color="auto"/>
        <w:right w:val="none" w:sz="0" w:space="0" w:color="auto"/>
      </w:divBdr>
    </w:div>
    <w:div w:id="195351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D8796C-F7EB-4131-97CC-96D580F4A408}"/>
</file>

<file path=customXml/itemProps2.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4DAFA4-A419-4D76-A189-77F9BE2924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2</Pages>
  <Words>395</Words>
  <Characters>1954</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2345</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Versión 1/2011</dc:subject>
  <dc:creator>Dirk Fox</dc:creator>
  <cp:keywords/>
  <dc:description/>
  <cp:lastModifiedBy>Reich, Jasmin</cp:lastModifiedBy>
  <cp:revision>3</cp:revision>
  <cp:lastPrinted>2021-01-03T21:36:00Z</cp:lastPrinted>
  <dcterms:created xsi:type="dcterms:W3CDTF">2021-02-24T19:56:00Z</dcterms:created>
  <dcterms:modified xsi:type="dcterms:W3CDTF">2021-03-01T09:48:00Z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